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7E66E7" w:rsidRPr="007E66E7" w14:paraId="31ECAE23" w14:textId="77777777" w:rsidTr="00815142">
        <w:trPr>
          <w:trHeight w:val="310"/>
        </w:trPr>
        <w:tc>
          <w:tcPr>
            <w:tcW w:w="10160" w:type="dxa"/>
            <w:shd w:val="clear" w:color="auto" w:fill="3B3838" w:themeFill="background2" w:themeFillShade="40"/>
          </w:tcPr>
          <w:p w14:paraId="68A58BAF" w14:textId="77777777" w:rsidR="007E66E7" w:rsidRPr="007E66E7" w:rsidRDefault="007E66E7" w:rsidP="007E66E7">
            <w:pPr>
              <w:spacing w:after="0" w:line="240" w:lineRule="auto"/>
              <w:rPr>
                <w:rFonts w:eastAsia="Times New Roman" w:cs="Times New Roman"/>
                <w:b/>
                <w:noProof w:val="0"/>
                <w:sz w:val="24"/>
                <w:szCs w:val="24"/>
              </w:rPr>
            </w:pPr>
            <w:r w:rsidRPr="007E66E7">
              <w:rPr>
                <w:rFonts w:eastAsia="Times New Roman" w:cs="Times New Roman"/>
                <w:b/>
                <w:noProof w:val="0"/>
                <w:color w:val="FFFFFF" w:themeColor="background1"/>
                <w:sz w:val="24"/>
                <w:szCs w:val="24"/>
              </w:rPr>
              <w:t>Section A</w:t>
            </w:r>
          </w:p>
        </w:tc>
      </w:tr>
    </w:tbl>
    <w:p w14:paraId="5FE14E54" w14:textId="6370CA74" w:rsidR="007E66E7" w:rsidRPr="007E66E7" w:rsidRDefault="007E66E7" w:rsidP="007E66E7">
      <w:pPr>
        <w:spacing w:before="120" w:after="0" w:line="240" w:lineRule="auto"/>
        <w:rPr>
          <w:rFonts w:eastAsia="Times New Roman" w:cs="Times New Roman"/>
          <w:noProof w:val="0"/>
          <w:color w:val="3B3838" w:themeColor="background2" w:themeShade="40"/>
        </w:rPr>
        <w:sectPr w:rsidR="007E66E7" w:rsidRPr="007E66E7" w:rsidSect="007E66E7">
          <w:headerReference w:type="default" r:id="rId7"/>
          <w:pgSz w:w="11906" w:h="16838" w:code="9"/>
          <w:pgMar w:top="567" w:right="510" w:bottom="567" w:left="1021" w:header="567" w:footer="567" w:gutter="0"/>
          <w:cols w:space="708"/>
          <w:docGrid w:linePitch="360"/>
        </w:sectPr>
      </w:pPr>
      <w:r w:rsidRPr="007E66E7">
        <w:rPr>
          <w:rFonts w:eastAsia="Times New Roman" w:cs="Times New Roman"/>
          <w:noProof w:val="0"/>
          <w:color w:val="3B3838" w:themeColor="background2" w:themeShade="40"/>
        </w:rPr>
        <w:t>This is my report to the Parochial Church Council of the Ecclesiastical Parish (PCC) of St Jude, Chicheston, on the annual report for the year ended 31</w:t>
      </w:r>
      <w:r w:rsidRPr="007E66E7">
        <w:rPr>
          <w:rFonts w:eastAsia="Times New Roman" w:cs="Times New Roman"/>
          <w:noProof w:val="0"/>
          <w:color w:val="3B3838" w:themeColor="background2" w:themeShade="40"/>
          <w:vertAlign w:val="superscript"/>
        </w:rPr>
        <w:t>st</w:t>
      </w:r>
      <w:r w:rsidR="00C3799A">
        <w:rPr>
          <w:rFonts w:eastAsia="Times New Roman" w:cs="Times New Roman"/>
          <w:noProof w:val="0"/>
          <w:color w:val="3B3838" w:themeColor="background2" w:themeShade="40"/>
        </w:rPr>
        <w:t xml:space="preserve"> December 20</w:t>
      </w:r>
      <w:r w:rsidR="009D7FB4">
        <w:rPr>
          <w:rFonts w:eastAsia="Times New Roman" w:cs="Times New Roman"/>
          <w:noProof w:val="0"/>
          <w:color w:val="3B3838" w:themeColor="background2" w:themeShade="40"/>
        </w:rPr>
        <w:t>20</w:t>
      </w:r>
      <w:r w:rsidRPr="007E66E7">
        <w:rPr>
          <w:rFonts w:eastAsia="Times New Roman" w:cs="Times New Roman"/>
          <w:noProof w:val="0"/>
          <w:color w:val="3B3838" w:themeColor="background2" w:themeShade="40"/>
        </w:rPr>
        <w:t xml:space="preserve"> set out on pages X to Y</w:t>
      </w:r>
    </w:p>
    <w:p w14:paraId="6186CFA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0BD8D2B3" w14:textId="77777777" w:rsidR="007E66E7" w:rsidRPr="007E66E7" w:rsidRDefault="007E66E7" w:rsidP="007E66E7">
      <w:pPr>
        <w:spacing w:after="0" w:line="240" w:lineRule="auto"/>
        <w:rPr>
          <w:rFonts w:eastAsia="Times New Roman" w:cs="Times New Roman"/>
          <w:b/>
          <w:noProof w:val="0"/>
          <w:color w:val="3B3838" w:themeColor="background2" w:themeShade="40"/>
        </w:rPr>
        <w:sectPr w:rsidR="007E66E7" w:rsidRPr="007E66E7" w:rsidSect="007E66E7">
          <w:type w:val="continuous"/>
          <w:pgSz w:w="11906" w:h="16838" w:code="9"/>
          <w:pgMar w:top="567" w:right="510" w:bottom="567" w:left="1021" w:header="567" w:footer="567" w:gutter="0"/>
          <w:cols w:num="2" w:space="1134" w:equalWidth="0">
            <w:col w:w="2267" w:space="1134"/>
            <w:col w:w="6974"/>
          </w:cols>
          <w:docGrid w:linePitch="360"/>
        </w:sectPr>
      </w:pPr>
    </w:p>
    <w:p w14:paraId="1817C3C5"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Respective responsibilities of trustees and examiner</w:t>
      </w:r>
    </w:p>
    <w:p w14:paraId="62BE0C8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FF32DBF"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F2ED3A7"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627A6A48" w14:textId="77777777" w:rsidR="007E66E7" w:rsidRDefault="007E66E7" w:rsidP="007E66E7">
      <w:pPr>
        <w:spacing w:after="0" w:line="240" w:lineRule="auto"/>
        <w:rPr>
          <w:rFonts w:eastAsia="Times New Roman" w:cs="Times New Roman"/>
          <w:noProof w:val="0"/>
          <w:color w:val="3B3838" w:themeColor="background2" w:themeShade="40"/>
        </w:rPr>
      </w:pPr>
    </w:p>
    <w:p w14:paraId="0D4C4A57" w14:textId="77777777" w:rsidR="005A729B" w:rsidRPr="007E66E7" w:rsidRDefault="005A729B" w:rsidP="007E66E7">
      <w:pPr>
        <w:spacing w:after="0" w:line="240" w:lineRule="auto"/>
        <w:rPr>
          <w:rFonts w:eastAsia="Times New Roman" w:cs="Times New Roman"/>
          <w:noProof w:val="0"/>
          <w:color w:val="3B3838" w:themeColor="background2" w:themeShade="40"/>
        </w:rPr>
      </w:pPr>
    </w:p>
    <w:p w14:paraId="42CC9A9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3E534210" w14:textId="77777777" w:rsidR="007E66E7" w:rsidRDefault="007E66E7" w:rsidP="00BD50EF">
      <w:pPr>
        <w:spacing w:after="120" w:line="240" w:lineRule="auto"/>
        <w:rPr>
          <w:rFonts w:eastAsia="Times New Roman" w:cs="Times New Roman"/>
          <w:noProof w:val="0"/>
          <w:color w:val="3B3838" w:themeColor="background2" w:themeShade="40"/>
        </w:rPr>
      </w:pPr>
    </w:p>
    <w:p w14:paraId="1B1A23ED" w14:textId="77777777" w:rsidR="00BD50EF" w:rsidRPr="007E66E7" w:rsidRDefault="00BD50EF" w:rsidP="007E66E7">
      <w:pPr>
        <w:spacing w:after="0" w:line="240" w:lineRule="auto"/>
        <w:rPr>
          <w:rFonts w:eastAsia="Times New Roman" w:cs="Times New Roman"/>
          <w:noProof w:val="0"/>
          <w:color w:val="3B3838" w:themeColor="background2" w:themeShade="40"/>
        </w:rPr>
      </w:pPr>
    </w:p>
    <w:p w14:paraId="54E0F2D8" w14:textId="77777777" w:rsidR="007E66E7" w:rsidRPr="007E66E7" w:rsidRDefault="007E66E7" w:rsidP="00BD50EF">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Basis of independent examiner’s statement</w:t>
      </w:r>
    </w:p>
    <w:p w14:paraId="54D127B4"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6ECF90E"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C1B9807"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9A42DD1"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3A7E8CB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3E8D72B"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3693572D"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D8428EC"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noProof w:val="0"/>
          <w:color w:val="3B3838" w:themeColor="background2" w:themeShade="40"/>
        </w:rPr>
        <w:tab/>
      </w:r>
      <w:r w:rsidRPr="007E66E7">
        <w:rPr>
          <w:rFonts w:eastAsia="Times New Roman" w:cs="Times New Roman"/>
          <w:b/>
          <w:noProof w:val="0"/>
          <w:color w:val="3B3838" w:themeColor="background2" w:themeShade="40"/>
        </w:rPr>
        <w:t>Independent examiner's statement</w:t>
      </w:r>
    </w:p>
    <w:p w14:paraId="6222BBD3"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698C828A"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E78CFC2"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0BC7275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723CCA42"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12832C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E30A5E1"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B587B4F"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C7F65FC"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5E7837AE"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4FD04D3"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39AEDABC"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Examiner’s signature</w:t>
      </w:r>
    </w:p>
    <w:p w14:paraId="040A2E19"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p>
    <w:p w14:paraId="159739B8" w14:textId="77777777" w:rsidR="007E66E7" w:rsidRPr="007E66E7" w:rsidRDefault="007E66E7" w:rsidP="007E66E7">
      <w:pPr>
        <w:spacing w:after="0" w:line="240" w:lineRule="auto"/>
        <w:jc w:val="right"/>
        <w:rPr>
          <w:rFonts w:eastAsia="Times New Roman" w:cs="Times New Roman"/>
          <w:noProof w:val="0"/>
          <w:color w:val="3B3838" w:themeColor="background2" w:themeShade="40"/>
        </w:rPr>
      </w:pPr>
      <w:r w:rsidRPr="007E66E7">
        <w:rPr>
          <w:rFonts w:eastAsia="Times New Roman" w:cs="Times New Roman"/>
          <w:b/>
          <w:noProof w:val="0"/>
          <w:color w:val="3B3838" w:themeColor="background2" w:themeShade="40"/>
        </w:rPr>
        <w:t>Examiner’s name</w:t>
      </w:r>
      <w:r w:rsidRPr="007E66E7">
        <w:rPr>
          <w:rFonts w:eastAsia="Times New Roman" w:cs="Times New Roman"/>
          <w:noProof w:val="0"/>
          <w:color w:val="3B3838" w:themeColor="background2" w:themeShade="40"/>
        </w:rPr>
        <w:t xml:space="preserve"> </w:t>
      </w:r>
      <w:r w:rsidRPr="007E66E7">
        <w:rPr>
          <w:rFonts w:asciiTheme="majorHAnsi" w:eastAsia="Times New Roman" w:hAnsiTheme="majorHAnsi" w:cs="Times New Roman"/>
          <w:i/>
          <w:noProof w:val="0"/>
          <w:color w:val="3B3838" w:themeColor="background2" w:themeShade="40"/>
          <w:sz w:val="16"/>
          <w:szCs w:val="16"/>
        </w:rPr>
        <w:t>CAPITALS</w:t>
      </w:r>
    </w:p>
    <w:p w14:paraId="658E0A01"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p>
    <w:p w14:paraId="1522B11E" w14:textId="77777777" w:rsidR="007E66E7" w:rsidRPr="007E66E7" w:rsidRDefault="007E66E7" w:rsidP="007E66E7">
      <w:pPr>
        <w:spacing w:after="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Date</w:t>
      </w:r>
    </w:p>
    <w:p w14:paraId="6EF17CD3" w14:textId="77777777" w:rsidR="007E66E7" w:rsidRPr="007E66E7" w:rsidRDefault="007E66E7" w:rsidP="007E66E7">
      <w:pPr>
        <w:spacing w:after="6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 xml:space="preserve">Relevant professional qualification(s) or body </w:t>
      </w:r>
      <w:r w:rsidRPr="007E66E7">
        <w:rPr>
          <w:rFonts w:eastAsia="Times New Roman" w:cs="Times New Roman"/>
          <w:i/>
          <w:noProof w:val="0"/>
          <w:color w:val="3B3838" w:themeColor="background2" w:themeShade="40"/>
          <w:sz w:val="18"/>
          <w:szCs w:val="18"/>
        </w:rPr>
        <w:t>if any</w:t>
      </w:r>
    </w:p>
    <w:p w14:paraId="414E9BF2" w14:textId="77777777" w:rsidR="007E66E7" w:rsidRPr="007E66E7" w:rsidRDefault="007E66E7" w:rsidP="007E66E7">
      <w:pPr>
        <w:spacing w:after="60" w:line="240" w:lineRule="auto"/>
        <w:jc w:val="right"/>
        <w:rPr>
          <w:rFonts w:eastAsia="Times New Roman" w:cs="Times New Roman"/>
          <w:b/>
          <w:noProof w:val="0"/>
          <w:color w:val="3B3838" w:themeColor="background2" w:themeShade="40"/>
        </w:rPr>
      </w:pPr>
      <w:r w:rsidRPr="007E66E7">
        <w:rPr>
          <w:rFonts w:eastAsia="Times New Roman" w:cs="Times New Roman"/>
          <w:b/>
          <w:noProof w:val="0"/>
          <w:color w:val="3B3838" w:themeColor="background2" w:themeShade="40"/>
        </w:rPr>
        <w:t>Examiner’s address</w:t>
      </w:r>
    </w:p>
    <w:p w14:paraId="7FC15EF6" w14:textId="77777777" w:rsidR="006D0F15" w:rsidRDefault="006D0F15" w:rsidP="007E66E7">
      <w:pPr>
        <w:spacing w:after="0" w:line="240" w:lineRule="auto"/>
        <w:rPr>
          <w:rFonts w:eastAsia="Times New Roman" w:cs="Times New Roman"/>
          <w:noProof w:val="0"/>
          <w:color w:val="3B3838" w:themeColor="background2" w:themeShade="40"/>
        </w:rPr>
      </w:pPr>
    </w:p>
    <w:p w14:paraId="38651195" w14:textId="77777777" w:rsidR="005A729B" w:rsidRDefault="005A729B" w:rsidP="007E66E7">
      <w:pPr>
        <w:spacing w:after="0" w:line="240" w:lineRule="auto"/>
        <w:rPr>
          <w:rFonts w:eastAsia="Times New Roman" w:cs="Times New Roman"/>
          <w:noProof w:val="0"/>
          <w:color w:val="3B3838" w:themeColor="background2" w:themeShade="40"/>
        </w:rPr>
      </w:pPr>
    </w:p>
    <w:p w14:paraId="186051AE" w14:textId="77777777" w:rsidR="005A729B" w:rsidRDefault="005A729B" w:rsidP="007E66E7">
      <w:pPr>
        <w:spacing w:after="0" w:line="240" w:lineRule="auto"/>
        <w:rPr>
          <w:rFonts w:eastAsia="Times New Roman" w:cs="Times New Roman"/>
          <w:noProof w:val="0"/>
          <w:color w:val="3B3838" w:themeColor="background2" w:themeShade="40"/>
        </w:rPr>
      </w:pPr>
    </w:p>
    <w:p w14:paraId="422A3DCD" w14:textId="77777777" w:rsidR="005A729B" w:rsidRDefault="005A729B" w:rsidP="007E66E7">
      <w:pPr>
        <w:spacing w:after="0" w:line="240" w:lineRule="auto"/>
        <w:rPr>
          <w:rFonts w:eastAsia="Times New Roman" w:cs="Times New Roman"/>
          <w:noProof w:val="0"/>
          <w:color w:val="3B3838" w:themeColor="background2" w:themeShade="40"/>
        </w:rPr>
      </w:pPr>
    </w:p>
    <w:p w14:paraId="6991C726" w14:textId="77777777" w:rsid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 xml:space="preserve">The PCC members are responsible for the preparation of the annual reports. The PCC members consider that an audit is not required for this year under section 144 of the Charities Act 2011 (“the Charities Act”) and that an independent examination is needed.  </w:t>
      </w:r>
    </w:p>
    <w:p w14:paraId="1891E94E" w14:textId="77777777" w:rsidR="005A729B" w:rsidRPr="007E66E7" w:rsidRDefault="005A729B" w:rsidP="007E66E7">
      <w:pPr>
        <w:spacing w:after="0" w:line="240" w:lineRule="auto"/>
        <w:rPr>
          <w:rFonts w:eastAsia="Times New Roman" w:cs="Times New Roman"/>
          <w:noProof w:val="0"/>
          <w:color w:val="3B3838" w:themeColor="background2" w:themeShade="40"/>
        </w:rPr>
      </w:pPr>
    </w:p>
    <w:p w14:paraId="30B0096A" w14:textId="77777777" w:rsidR="007E66E7" w:rsidRPr="007E66E7" w:rsidRDefault="007E66E7" w:rsidP="00BD50EF">
      <w:pPr>
        <w:spacing w:after="12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 xml:space="preserve">It is my responsibility to: </w:t>
      </w:r>
    </w:p>
    <w:p w14:paraId="6C65E433" w14:textId="77777777" w:rsidR="007E66E7" w:rsidRPr="007E66E7" w:rsidRDefault="007E66E7" w:rsidP="007E66E7">
      <w:pPr>
        <w:spacing w:after="0" w:line="240" w:lineRule="auto"/>
        <w:ind w:left="720" w:hanging="720"/>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1.</w:t>
      </w:r>
      <w:r w:rsidRPr="007E66E7">
        <w:rPr>
          <w:rFonts w:eastAsia="Times New Roman" w:cs="Times New Roman"/>
          <w:noProof w:val="0"/>
          <w:color w:val="3B3838" w:themeColor="background2" w:themeShade="40"/>
        </w:rPr>
        <w:tab/>
        <w:t xml:space="preserve">examine the accounts under section 145 of the Charities Act, </w:t>
      </w:r>
    </w:p>
    <w:p w14:paraId="1BF05750" w14:textId="77777777" w:rsidR="007E66E7" w:rsidRPr="007E66E7" w:rsidRDefault="007E66E7" w:rsidP="007E66E7">
      <w:pPr>
        <w:spacing w:after="0" w:line="240" w:lineRule="auto"/>
        <w:ind w:left="720" w:hanging="720"/>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2.</w:t>
      </w:r>
      <w:r w:rsidRPr="007E66E7">
        <w:rPr>
          <w:rFonts w:eastAsia="Times New Roman" w:cs="Times New Roman"/>
          <w:noProof w:val="0"/>
          <w:color w:val="3B3838" w:themeColor="background2" w:themeShade="40"/>
        </w:rPr>
        <w:tab/>
        <w:t xml:space="preserve">to follow the procedures laid down in the general Directions given by the Charity Commission (under section 145(5)(b) of the Charities Act, and </w:t>
      </w:r>
    </w:p>
    <w:p w14:paraId="6E52695B" w14:textId="77777777" w:rsidR="007E66E7" w:rsidRPr="007E66E7" w:rsidRDefault="007E66E7" w:rsidP="007E66E7">
      <w:pPr>
        <w:spacing w:after="0" w:line="240" w:lineRule="auto"/>
        <w:ind w:left="720" w:hanging="720"/>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3.</w:t>
      </w:r>
      <w:r w:rsidRPr="007E66E7">
        <w:rPr>
          <w:rFonts w:eastAsia="Times New Roman" w:cs="Times New Roman"/>
          <w:noProof w:val="0"/>
          <w:color w:val="3B3838" w:themeColor="background2" w:themeShade="40"/>
        </w:rPr>
        <w:tab/>
        <w:t>to state whether particular matters have come to my attention.</w:t>
      </w:r>
    </w:p>
    <w:p w14:paraId="6AA0CB5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35A55EB6"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w:t>
      </w:r>
      <w:proofErr w:type="gramStart"/>
      <w:r w:rsidRPr="007E66E7">
        <w:rPr>
          <w:rFonts w:eastAsia="Times New Roman" w:cs="Times New Roman"/>
          <w:noProof w:val="0"/>
          <w:color w:val="3B3838" w:themeColor="background2" w:themeShade="40"/>
        </w:rPr>
        <w:t>accounts, and</w:t>
      </w:r>
      <w:proofErr w:type="gramEnd"/>
      <w:r w:rsidRPr="007E66E7">
        <w:rPr>
          <w:rFonts w:eastAsia="Times New Roman" w:cs="Times New Roman"/>
          <w:noProof w:val="0"/>
          <w:color w:val="3B3838" w:themeColor="background2" w:themeShade="40"/>
        </w:rPr>
        <w:t xml:space="preserve"> seeking explanations from the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242F3600"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2375539" w14:textId="77777777" w:rsidR="007A25BF" w:rsidRPr="007A25BF" w:rsidRDefault="007E66E7" w:rsidP="007A25BF">
      <w:pPr>
        <w:spacing w:after="12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 xml:space="preserve">In connection with my examination, no </w:t>
      </w:r>
      <w:r w:rsidR="007A25BF">
        <w:rPr>
          <w:rFonts w:eastAsia="Times New Roman" w:cs="Times New Roman"/>
          <w:noProof w:val="0"/>
          <w:color w:val="3B3838" w:themeColor="background2" w:themeShade="40"/>
        </w:rPr>
        <w:t xml:space="preserve">material </w:t>
      </w:r>
      <w:r w:rsidRPr="007E66E7">
        <w:rPr>
          <w:rFonts w:eastAsia="Times New Roman" w:cs="Times New Roman"/>
          <w:noProof w:val="0"/>
          <w:color w:val="3B3838" w:themeColor="background2" w:themeShade="40"/>
        </w:rPr>
        <w:t>matter</w:t>
      </w:r>
      <w:r w:rsidR="007A25BF">
        <w:rPr>
          <w:rFonts w:eastAsia="Times New Roman" w:cs="Times New Roman"/>
          <w:noProof w:val="0"/>
          <w:color w:val="3B3838" w:themeColor="background2" w:themeShade="40"/>
        </w:rPr>
        <w:t>s</w:t>
      </w:r>
      <w:r w:rsidRPr="007E66E7">
        <w:rPr>
          <w:rFonts w:eastAsia="Times New Roman" w:cs="Times New Roman"/>
          <w:noProof w:val="0"/>
          <w:color w:val="3B3838" w:themeColor="background2" w:themeShade="40"/>
        </w:rPr>
        <w:t xml:space="preserve"> ha</w:t>
      </w:r>
      <w:r w:rsidR="007A25BF">
        <w:rPr>
          <w:rFonts w:eastAsia="Times New Roman" w:cs="Times New Roman"/>
          <w:noProof w:val="0"/>
          <w:color w:val="3B3838" w:themeColor="background2" w:themeShade="40"/>
        </w:rPr>
        <w:t>ve</w:t>
      </w:r>
      <w:r w:rsidRPr="007E66E7">
        <w:rPr>
          <w:rFonts w:eastAsia="Times New Roman" w:cs="Times New Roman"/>
          <w:noProof w:val="0"/>
          <w:color w:val="3B3838" w:themeColor="background2" w:themeShade="40"/>
        </w:rPr>
        <w:t xml:space="preserve"> come to my attention (other than that disclosed below in Section B </w:t>
      </w:r>
      <w:r w:rsidR="007A25BF">
        <w:rPr>
          <w:rFonts w:eastAsia="Times New Roman" w:cs="Times New Roman"/>
          <w:noProof w:val="0"/>
          <w:color w:val="3B3838" w:themeColor="background2" w:themeShade="40"/>
        </w:rPr>
        <w:t xml:space="preserve">below </w:t>
      </w:r>
      <w:r w:rsidRPr="007E66E7">
        <w:rPr>
          <w:rFonts w:eastAsia="Times New Roman" w:cs="Times New Roman"/>
          <w:noProof w:val="0"/>
          <w:color w:val="3B3838" w:themeColor="background2" w:themeShade="40"/>
        </w:rPr>
        <w:t>*)</w:t>
      </w:r>
      <w:r w:rsidR="007A25BF">
        <w:rPr>
          <w:rFonts w:eastAsia="Times New Roman" w:cs="Times New Roman"/>
          <w:noProof w:val="0"/>
          <w:color w:val="3B3838" w:themeColor="background2" w:themeShade="40"/>
        </w:rPr>
        <w:t xml:space="preserve"> </w:t>
      </w:r>
      <w:r w:rsidR="007A25BF" w:rsidRPr="009D7FB4">
        <w:rPr>
          <w:rFonts w:eastAsia="Times New Roman" w:cs="Times New Roman"/>
          <w:noProof w:val="0"/>
          <w:color w:val="3B3838" w:themeColor="background2" w:themeShade="40"/>
        </w:rPr>
        <w:t>which gives me cause to believe that in, any material respect:</w:t>
      </w:r>
    </w:p>
    <w:p w14:paraId="5FCD4086" w14:textId="77777777" w:rsidR="007A25BF" w:rsidRPr="009D7FB4" w:rsidRDefault="007A25BF" w:rsidP="009D7FB4">
      <w:pPr>
        <w:pStyle w:val="ListParagraph"/>
        <w:numPr>
          <w:ilvl w:val="0"/>
          <w:numId w:val="5"/>
        </w:numPr>
        <w:spacing w:after="120" w:line="240" w:lineRule="auto"/>
        <w:rPr>
          <w:rFonts w:eastAsia="Times New Roman" w:cs="Times New Roman"/>
          <w:noProof w:val="0"/>
          <w:color w:val="3B3838" w:themeColor="background2" w:themeShade="40"/>
        </w:rPr>
      </w:pPr>
      <w:r w:rsidRPr="009D7FB4">
        <w:rPr>
          <w:rFonts w:eastAsia="Times New Roman" w:cs="Times New Roman"/>
          <w:noProof w:val="0"/>
          <w:color w:val="3B3838" w:themeColor="background2" w:themeShade="40"/>
        </w:rPr>
        <w:t xml:space="preserve">accounting records were not kept in accordance with section 130 of the Charities Act or </w:t>
      </w:r>
      <w:bookmarkStart w:id="0" w:name="_GoBack"/>
      <w:bookmarkEnd w:id="0"/>
    </w:p>
    <w:p w14:paraId="60314632" w14:textId="77777777" w:rsidR="007A25BF" w:rsidRPr="009D7FB4" w:rsidRDefault="007A25BF" w:rsidP="009D7FB4">
      <w:pPr>
        <w:pStyle w:val="ListParagraph"/>
        <w:numPr>
          <w:ilvl w:val="0"/>
          <w:numId w:val="5"/>
        </w:numPr>
        <w:spacing w:after="120" w:line="240" w:lineRule="auto"/>
        <w:rPr>
          <w:rFonts w:eastAsia="Times New Roman" w:cs="Times New Roman"/>
          <w:noProof w:val="0"/>
          <w:color w:val="3B3838" w:themeColor="background2" w:themeShade="40"/>
        </w:rPr>
      </w:pPr>
      <w:r w:rsidRPr="009D7FB4">
        <w:rPr>
          <w:rFonts w:eastAsia="Times New Roman" w:cs="Times New Roman"/>
          <w:noProof w:val="0"/>
          <w:color w:val="3B3838" w:themeColor="background2" w:themeShade="40"/>
        </w:rPr>
        <w:t>the accounts do not accord with the accounting records</w:t>
      </w:r>
    </w:p>
    <w:p w14:paraId="5D5ECD1F" w14:textId="77777777" w:rsidR="007A25BF" w:rsidRPr="009D7FB4" w:rsidRDefault="007A25BF" w:rsidP="009D7FB4">
      <w:pPr>
        <w:spacing w:after="120" w:line="240" w:lineRule="auto"/>
        <w:rPr>
          <w:rFonts w:eastAsia="Times New Roman" w:cs="Times New Roman"/>
          <w:noProof w:val="0"/>
          <w:color w:val="3B3838" w:themeColor="background2" w:themeShade="40"/>
        </w:rPr>
      </w:pPr>
      <w:r w:rsidRPr="009D7FB4">
        <w:rPr>
          <w:rFonts w:eastAsia="Times New Roman" w:cs="Times New Roman"/>
          <w:noProof w:val="0"/>
          <w:color w:val="3B3838" w:themeColor="background2" w:themeShade="40"/>
        </w:rPr>
        <w:t>I have come across no other matters in connection with the examination to which attention should be drawn in order to enable a proper understanding of the accounts to be reached.</w:t>
      </w:r>
    </w:p>
    <w:p w14:paraId="18EFF9C0" w14:textId="77777777" w:rsidR="007E66E7" w:rsidRPr="007E66E7" w:rsidRDefault="007E66E7" w:rsidP="007E66E7">
      <w:pPr>
        <w:spacing w:after="0" w:line="240" w:lineRule="auto"/>
        <w:rPr>
          <w:rFonts w:eastAsia="Times New Roman" w:cs="Times New Roman"/>
          <w:i/>
          <w:noProof w:val="0"/>
          <w:color w:val="3B3838" w:themeColor="background2" w:themeShade="40"/>
        </w:rPr>
      </w:pPr>
      <w:r w:rsidRPr="007E66E7">
        <w:rPr>
          <w:rFonts w:eastAsia="Times New Roman" w:cs="Times New Roman"/>
          <w:i/>
          <w:noProof w:val="0"/>
          <w:color w:val="3B3838" w:themeColor="background2" w:themeShade="40"/>
        </w:rPr>
        <w:t>* Please delete the words in the (brackets) if they do not apply</w:t>
      </w:r>
    </w:p>
    <w:p w14:paraId="494D0C46"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BDCA4E2"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4AAE4892"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B22D40B"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222D7D05"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4621E62F"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1D8869D9"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15517C55"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721B7BD4" w14:textId="77777777" w:rsidR="007E66E7" w:rsidRPr="007E66E7" w:rsidRDefault="007E66E7" w:rsidP="007E66E7">
      <w:pPr>
        <w:spacing w:after="0" w:line="240" w:lineRule="auto"/>
        <w:rPr>
          <w:rFonts w:eastAsia="Times New Roman" w:cs="Times New Roman"/>
          <w:noProof w:val="0"/>
          <w:color w:val="3B3838" w:themeColor="background2" w:themeShade="40"/>
        </w:rPr>
      </w:pPr>
    </w:p>
    <w:p w14:paraId="236A61A3" w14:textId="77777777" w:rsidR="007E66E7" w:rsidRPr="007E66E7" w:rsidRDefault="007E66E7" w:rsidP="007E66E7">
      <w:pPr>
        <w:spacing w:after="0" w:line="240" w:lineRule="auto"/>
        <w:rPr>
          <w:rFonts w:eastAsia="Times New Roman" w:cs="Times New Roman"/>
          <w:noProof w:val="0"/>
          <w:color w:val="3B3838" w:themeColor="background2" w:themeShade="40"/>
        </w:rPr>
      </w:pPr>
      <w:r w:rsidRPr="007E66E7">
        <w:rPr>
          <w:rFonts w:eastAsia="Times New Roman" w:cs="Times New Roman"/>
          <w:noProof w:val="0"/>
          <w:color w:val="3B3838" w:themeColor="background2" w:themeShade="40"/>
        </w:rPr>
        <w:t>……………………………………………………………………………………………………………………………………</w:t>
      </w:r>
    </w:p>
    <w:p w14:paraId="43307A2A" w14:textId="77777777" w:rsidR="007E66E7" w:rsidRPr="007E66E7" w:rsidRDefault="007E66E7" w:rsidP="007E66E7">
      <w:pPr>
        <w:spacing w:after="0" w:line="240" w:lineRule="auto"/>
        <w:rPr>
          <w:rFonts w:eastAsia="Times New Roman" w:cs="Times New Roman"/>
          <w:noProof w:val="0"/>
          <w:color w:val="3B3838" w:themeColor="background2" w:themeShade="40"/>
        </w:rPr>
        <w:sectPr w:rsidR="007E66E7" w:rsidRPr="007E66E7" w:rsidSect="007E66E7">
          <w:type w:val="continuous"/>
          <w:pgSz w:w="11906" w:h="16838" w:code="9"/>
          <w:pgMar w:top="567" w:right="510" w:bottom="567" w:left="1021" w:header="567" w:footer="567" w:gutter="0"/>
          <w:cols w:num="2" w:space="397" w:equalWidth="0">
            <w:col w:w="2268" w:space="397"/>
            <w:col w:w="7710"/>
          </w:cols>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37"/>
        <w:gridCol w:w="7611"/>
      </w:tblGrid>
      <w:tr w:rsidR="007E66E7" w:rsidRPr="007E66E7" w14:paraId="588DF84C" w14:textId="77777777" w:rsidTr="00815142">
        <w:trPr>
          <w:cantSplit/>
        </w:trPr>
        <w:tc>
          <w:tcPr>
            <w:tcW w:w="10348" w:type="dxa"/>
            <w:gridSpan w:val="2"/>
            <w:tcBorders>
              <w:top w:val="nil"/>
              <w:left w:val="nil"/>
              <w:bottom w:val="nil"/>
              <w:right w:val="single" w:sz="4" w:space="0" w:color="auto"/>
            </w:tcBorders>
            <w:shd w:val="clear" w:color="auto" w:fill="000000"/>
            <w:vAlign w:val="center"/>
          </w:tcPr>
          <w:p w14:paraId="35CB6FD4" w14:textId="77777777" w:rsidR="007E66E7" w:rsidRPr="007E66E7" w:rsidRDefault="007E66E7" w:rsidP="007E66E7">
            <w:pPr>
              <w:keepNext/>
              <w:numPr>
                <w:ilvl w:val="12"/>
                <w:numId w:val="0"/>
              </w:numPr>
              <w:spacing w:before="60" w:after="60" w:line="240" w:lineRule="auto"/>
              <w:outlineLvl w:val="3"/>
              <w:rPr>
                <w:rFonts w:eastAsia="Times New Roman" w:cs="Arial"/>
                <w:b/>
                <w:noProof w:val="0"/>
                <w:color w:val="3B3838" w:themeColor="background2" w:themeShade="40"/>
                <w:sz w:val="24"/>
                <w:szCs w:val="24"/>
                <w:lang w:eastAsia="en-GB"/>
              </w:rPr>
            </w:pPr>
            <w:r w:rsidRPr="007E66E7">
              <w:rPr>
                <w:rFonts w:eastAsia="Times New Roman" w:cs="Arial"/>
                <w:b/>
                <w:noProof w:val="0"/>
                <w:color w:val="FFFFFF" w:themeColor="background1"/>
                <w:sz w:val="24"/>
                <w:szCs w:val="24"/>
                <w:lang w:eastAsia="en-GB"/>
              </w:rPr>
              <w:lastRenderedPageBreak/>
              <w:t xml:space="preserve">Section B                                 Disclosure </w:t>
            </w:r>
          </w:p>
        </w:tc>
      </w:tr>
      <w:tr w:rsidR="007E66E7" w:rsidRPr="007E66E7" w14:paraId="2D09FE51" w14:textId="77777777" w:rsidTr="007A25BF">
        <w:trPr>
          <w:cantSplit/>
          <w:trHeight w:val="1103"/>
        </w:trPr>
        <w:tc>
          <w:tcPr>
            <w:tcW w:w="2737" w:type="dxa"/>
            <w:tcBorders>
              <w:top w:val="nil"/>
              <w:left w:val="nil"/>
              <w:bottom w:val="nil"/>
              <w:right w:val="nil"/>
            </w:tcBorders>
            <w:vAlign w:val="center"/>
          </w:tcPr>
          <w:p w14:paraId="597B651B" w14:textId="77777777" w:rsidR="007E66E7" w:rsidRPr="007E66E7" w:rsidRDefault="007E66E7" w:rsidP="007E66E7">
            <w:pPr>
              <w:numPr>
                <w:ilvl w:val="12"/>
                <w:numId w:val="0"/>
              </w:numPr>
              <w:spacing w:before="120" w:after="120" w:line="240" w:lineRule="auto"/>
              <w:ind w:right="-64"/>
              <w:jc w:val="right"/>
              <w:rPr>
                <w:rFonts w:ascii="Arial" w:eastAsia="Times New Roman" w:hAnsi="Arial" w:cs="Arial"/>
                <w:b/>
                <w:noProof w:val="0"/>
                <w:color w:val="3B3838" w:themeColor="background2" w:themeShade="40"/>
                <w:sz w:val="16"/>
                <w:szCs w:val="20"/>
                <w:lang w:eastAsia="en-GB"/>
              </w:rPr>
            </w:pPr>
          </w:p>
        </w:tc>
        <w:tc>
          <w:tcPr>
            <w:tcW w:w="7611" w:type="dxa"/>
            <w:tcBorders>
              <w:top w:val="nil"/>
              <w:left w:val="nil"/>
              <w:bottom w:val="nil"/>
              <w:right w:val="nil"/>
            </w:tcBorders>
          </w:tcPr>
          <w:p w14:paraId="6DE2B36B" w14:textId="77777777" w:rsidR="007E66E7" w:rsidRPr="007E66E7" w:rsidRDefault="007A25BF" w:rsidP="007A25BF">
            <w:pPr>
              <w:autoSpaceDE w:val="0"/>
              <w:autoSpaceDN w:val="0"/>
              <w:adjustRightInd w:val="0"/>
              <w:spacing w:after="0" w:line="240" w:lineRule="auto"/>
              <w:rPr>
                <w:rFonts w:ascii="Dax-Light" w:eastAsia="Times New Roman" w:hAnsi="Dax-Light" w:cs="Arial"/>
                <w:noProof w:val="0"/>
                <w:color w:val="3B3838" w:themeColor="background2" w:themeShade="40"/>
                <w:sz w:val="20"/>
                <w:szCs w:val="20"/>
                <w:lang w:eastAsia="en-GB"/>
              </w:rPr>
            </w:pPr>
            <w:r w:rsidRPr="007A25BF">
              <w:rPr>
                <w:rFonts w:eastAsia="Times New Roman" w:cs="Arial"/>
                <w:b/>
                <w:noProof w:val="0"/>
                <w:color w:val="3B3838" w:themeColor="background2" w:themeShade="40"/>
                <w:lang w:eastAsia="en-GB"/>
              </w:rPr>
              <w:t>Only complete if the examiner needs to highlight matters of concern (see CC32, Independent examination of charity accounts: directions and guidance for examiners)</w:t>
            </w:r>
            <w:r w:rsidR="007E66E7" w:rsidRPr="007E66E7">
              <w:rPr>
                <w:rFonts w:eastAsia="Times New Roman" w:cs="Arial"/>
                <w:b/>
                <w:noProof w:val="0"/>
                <w:color w:val="3B3838" w:themeColor="background2" w:themeShade="40"/>
                <w:lang w:eastAsia="en-GB"/>
              </w:rPr>
              <w:t xml:space="preserve"> </w:t>
            </w:r>
            <w:r w:rsidR="007E66E7" w:rsidRPr="007E66E7">
              <w:rPr>
                <w:rFonts w:eastAsia="Times New Roman" w:cs="Arial"/>
                <w:b/>
                <w:noProof w:val="0"/>
                <w:color w:val="3B3838" w:themeColor="background2" w:themeShade="40"/>
                <w:sz w:val="20"/>
                <w:szCs w:val="20"/>
                <w:lang w:eastAsia="en-GB"/>
              </w:rPr>
              <w:t xml:space="preserve"> </w:t>
            </w:r>
          </w:p>
        </w:tc>
      </w:tr>
      <w:tr w:rsidR="007E66E7" w:rsidRPr="007E66E7" w14:paraId="61EC4BB6" w14:textId="77777777" w:rsidTr="00815142">
        <w:trPr>
          <w:cantSplit/>
          <w:trHeight w:val="9193"/>
        </w:trPr>
        <w:tc>
          <w:tcPr>
            <w:tcW w:w="2737" w:type="dxa"/>
            <w:tcBorders>
              <w:top w:val="nil"/>
              <w:left w:val="nil"/>
              <w:bottom w:val="nil"/>
              <w:right w:val="single" w:sz="4" w:space="0" w:color="auto"/>
            </w:tcBorders>
            <w:tcMar>
              <w:top w:w="57" w:type="dxa"/>
              <w:bottom w:w="57" w:type="dxa"/>
              <w:right w:w="57" w:type="dxa"/>
            </w:tcMar>
          </w:tcPr>
          <w:p w14:paraId="736E395F" w14:textId="77777777" w:rsidR="007E66E7" w:rsidRPr="007E66E7" w:rsidRDefault="007E66E7" w:rsidP="007E66E7">
            <w:pPr>
              <w:numPr>
                <w:ilvl w:val="12"/>
                <w:numId w:val="0"/>
              </w:numPr>
              <w:spacing w:after="0" w:line="240" w:lineRule="auto"/>
              <w:jc w:val="right"/>
              <w:rPr>
                <w:rFonts w:eastAsia="Times New Roman" w:cs="Arial"/>
                <w:noProof w:val="0"/>
                <w:color w:val="3B3838" w:themeColor="background2" w:themeShade="40"/>
                <w:lang w:eastAsia="en-GB"/>
              </w:rPr>
            </w:pPr>
            <w:r w:rsidRPr="007E66E7">
              <w:rPr>
                <w:rFonts w:eastAsia="Times New Roman" w:cs="Arial"/>
                <w:b/>
                <w:noProof w:val="0"/>
                <w:color w:val="3B3838" w:themeColor="background2" w:themeShade="40"/>
                <w:lang w:eastAsia="en-GB"/>
              </w:rPr>
              <w:t>Give here brief details of any items that the examiner wishes to disclose</w:t>
            </w:r>
          </w:p>
        </w:tc>
        <w:tc>
          <w:tcPr>
            <w:tcW w:w="7611" w:type="dxa"/>
            <w:tcBorders>
              <w:top w:val="single" w:sz="4" w:space="0" w:color="auto"/>
              <w:left w:val="single" w:sz="4" w:space="0" w:color="auto"/>
              <w:bottom w:val="single" w:sz="4" w:space="0" w:color="auto"/>
              <w:right w:val="single" w:sz="4" w:space="0" w:color="auto"/>
            </w:tcBorders>
          </w:tcPr>
          <w:p w14:paraId="669BEA72"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p w14:paraId="067DF7DA"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p w14:paraId="299A10E8"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p w14:paraId="16875C4A" w14:textId="77777777" w:rsidR="007E66E7" w:rsidRPr="007E66E7" w:rsidRDefault="007E66E7" w:rsidP="007E66E7">
            <w:pPr>
              <w:numPr>
                <w:ilvl w:val="12"/>
                <w:numId w:val="0"/>
              </w:numPr>
              <w:spacing w:after="0" w:line="240" w:lineRule="auto"/>
              <w:rPr>
                <w:rFonts w:ascii="Arial" w:eastAsia="Times New Roman" w:hAnsi="Arial" w:cs="Arial"/>
                <w:noProof w:val="0"/>
                <w:color w:val="3B3838" w:themeColor="background2" w:themeShade="40"/>
                <w:lang w:eastAsia="en-GB"/>
              </w:rPr>
            </w:pPr>
          </w:p>
        </w:tc>
      </w:tr>
    </w:tbl>
    <w:p w14:paraId="4121743C" w14:textId="77777777" w:rsidR="007E66E7" w:rsidRPr="007E66E7" w:rsidRDefault="007E66E7" w:rsidP="007E66E7">
      <w:pPr>
        <w:spacing w:after="0" w:line="240" w:lineRule="auto"/>
        <w:rPr>
          <w:rFonts w:ascii="Arial" w:eastAsia="Times New Roman" w:hAnsi="Arial" w:cs="Times New Roman"/>
          <w:noProof w:val="0"/>
          <w:szCs w:val="20"/>
          <w:lang w:eastAsia="en-GB"/>
        </w:rPr>
      </w:pPr>
    </w:p>
    <w:p w14:paraId="3B7509F3" w14:textId="77777777" w:rsidR="00AF432C" w:rsidRDefault="009D7FB4"/>
    <w:sectPr w:rsidR="00AF432C" w:rsidSect="007E66E7">
      <w:pgSz w:w="11906" w:h="16838" w:code="9"/>
      <w:pgMar w:top="567" w:right="510"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8A0A" w14:textId="77777777" w:rsidR="007E66E7" w:rsidRDefault="007E66E7" w:rsidP="007E66E7">
      <w:pPr>
        <w:spacing w:after="0" w:line="240" w:lineRule="auto"/>
      </w:pPr>
      <w:r>
        <w:separator/>
      </w:r>
    </w:p>
  </w:endnote>
  <w:endnote w:type="continuationSeparator" w:id="0">
    <w:p w14:paraId="41622317" w14:textId="77777777" w:rsidR="007E66E7" w:rsidRDefault="007E66E7" w:rsidP="007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ght">
    <w:altName w:val="Franklin Gothic Medium Cond"/>
    <w:charset w:val="00"/>
    <w:family w:val="auto"/>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7530" w14:textId="77777777" w:rsidR="007E66E7" w:rsidRDefault="007E66E7" w:rsidP="007E66E7">
      <w:pPr>
        <w:spacing w:after="0" w:line="240" w:lineRule="auto"/>
      </w:pPr>
      <w:r>
        <w:separator/>
      </w:r>
    </w:p>
  </w:footnote>
  <w:footnote w:type="continuationSeparator" w:id="0">
    <w:p w14:paraId="65565483" w14:textId="77777777" w:rsidR="007E66E7" w:rsidRDefault="007E66E7" w:rsidP="007E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69F1" w14:textId="2F31C273" w:rsidR="007E66E7" w:rsidRPr="009D7FB4" w:rsidRDefault="007E66E7" w:rsidP="00D67B82">
    <w:pPr>
      <w:pStyle w:val="Header"/>
      <w:rPr>
        <w:rFonts w:asciiTheme="minorHAnsi" w:hAnsiTheme="minorHAnsi"/>
        <w:bCs/>
        <w:color w:val="7B7B7B" w:themeColor="accent3" w:themeShade="BF"/>
        <w:sz w:val="20"/>
        <w:szCs w:val="20"/>
      </w:rPr>
    </w:pPr>
    <w:r w:rsidRPr="00C3799A">
      <w:rPr>
        <w:rFonts w:asciiTheme="minorHAnsi" w:hAnsiTheme="minorHAnsi"/>
        <w:b/>
        <w:color w:val="7B7B7B" w:themeColor="accent3" w:themeShade="BF"/>
        <w:sz w:val="44"/>
        <w:szCs w:val="44"/>
      </w:rPr>
      <w:t>Independent Examiner’s Report</w:t>
    </w:r>
    <w:r w:rsidR="009D7FB4">
      <w:rPr>
        <w:rFonts w:asciiTheme="minorHAnsi" w:hAnsiTheme="minorHAnsi"/>
        <w:b/>
        <w:color w:val="7B7B7B" w:themeColor="accent3" w:themeShade="BF"/>
        <w:sz w:val="44"/>
        <w:szCs w:val="44"/>
      </w:rPr>
      <w:t xml:space="preserve"> </w:t>
    </w:r>
    <w:r w:rsidR="009D7FB4" w:rsidRPr="009D7FB4">
      <w:rPr>
        <w:rFonts w:asciiTheme="minorHAnsi" w:hAnsiTheme="minorHAnsi"/>
        <w:bCs/>
        <w:color w:val="7B7B7B" w:themeColor="accent3" w:themeShade="BF"/>
        <w:sz w:val="20"/>
        <w:szCs w:val="20"/>
      </w:rPr>
      <w:t>Double-click</w:t>
    </w:r>
    <w:r w:rsidR="009D7FB4">
      <w:rPr>
        <w:rFonts w:asciiTheme="minorHAnsi" w:hAnsiTheme="minorHAnsi"/>
        <w:bCs/>
        <w:color w:val="7B7B7B" w:themeColor="accent3" w:themeShade="BF"/>
        <w:sz w:val="20"/>
        <w:szCs w:val="20"/>
      </w:rPr>
      <w:t xml:space="preserve"> to </w:t>
    </w:r>
    <w:r w:rsidR="009D7FB4" w:rsidRPr="009D7FB4">
      <w:rPr>
        <w:rFonts w:asciiTheme="minorHAnsi" w:hAnsiTheme="minorHAnsi"/>
        <w:b/>
        <w:color w:val="7B7B7B" w:themeColor="accent3" w:themeShade="BF"/>
        <w:sz w:val="20"/>
        <w:szCs w:val="20"/>
      </w:rPr>
      <w:t>change the wording</w:t>
    </w:r>
  </w:p>
  <w:p w14:paraId="65D80BE7" w14:textId="77777777" w:rsidR="007E66E7" w:rsidRPr="00C3799A" w:rsidRDefault="007E66E7" w:rsidP="00D67B82">
    <w:pPr>
      <w:pStyle w:val="Header"/>
      <w:rPr>
        <w:rFonts w:asciiTheme="minorHAnsi" w:hAnsiTheme="minorHAnsi"/>
        <w:b/>
        <w:color w:val="7B7B7B" w:themeColor="accent3" w:themeShade="BF"/>
        <w:sz w:val="44"/>
        <w:szCs w:val="44"/>
      </w:rPr>
    </w:pPr>
    <w:r w:rsidRPr="00C3799A">
      <w:rPr>
        <w:rFonts w:asciiTheme="minorHAnsi" w:hAnsiTheme="minorHAnsi"/>
        <w:b/>
        <w:color w:val="7B7B7B" w:themeColor="accent3" w:themeShade="BF"/>
        <w:sz w:val="44"/>
        <w:szCs w:val="44"/>
      </w:rPr>
      <w:t>to the PCC of St Jude’s Church, Chicheston</w:t>
    </w:r>
  </w:p>
  <w:p w14:paraId="774A706F" w14:textId="7DC85645" w:rsidR="009D7FB4" w:rsidRPr="00C3799A" w:rsidRDefault="007E66E7" w:rsidP="00047643">
    <w:pPr>
      <w:pStyle w:val="Header"/>
      <w:spacing w:after="120"/>
      <w:rPr>
        <w:rFonts w:asciiTheme="minorHAnsi" w:hAnsiTheme="minorHAnsi"/>
        <w:b/>
        <w:color w:val="7B7B7B" w:themeColor="accent3" w:themeShade="BF"/>
        <w:sz w:val="44"/>
        <w:szCs w:val="44"/>
      </w:rPr>
    </w:pPr>
    <w:r w:rsidRPr="00C3799A">
      <w:rPr>
        <w:rFonts w:asciiTheme="minorHAnsi" w:hAnsiTheme="minorHAnsi"/>
        <w:b/>
        <w:color w:val="7B7B7B" w:themeColor="accent3" w:themeShade="BF"/>
        <w:sz w:val="44"/>
        <w:szCs w:val="44"/>
      </w:rPr>
      <w:t>for the Year Ended 31</w:t>
    </w:r>
    <w:r w:rsidRPr="00C3799A">
      <w:rPr>
        <w:rFonts w:asciiTheme="minorHAnsi" w:hAnsiTheme="minorHAnsi"/>
        <w:b/>
        <w:color w:val="7B7B7B" w:themeColor="accent3" w:themeShade="BF"/>
        <w:sz w:val="44"/>
        <w:szCs w:val="44"/>
        <w:vertAlign w:val="superscript"/>
      </w:rPr>
      <w:t>st</w:t>
    </w:r>
    <w:r w:rsidR="001C3B3B">
      <w:rPr>
        <w:rFonts w:asciiTheme="minorHAnsi" w:hAnsiTheme="minorHAnsi"/>
        <w:b/>
        <w:color w:val="7B7B7B" w:themeColor="accent3" w:themeShade="BF"/>
        <w:sz w:val="44"/>
        <w:szCs w:val="44"/>
      </w:rPr>
      <w:t xml:space="preserve"> </w:t>
    </w:r>
    <w:proofErr w:type="gramStart"/>
    <w:r w:rsidR="001C3B3B">
      <w:rPr>
        <w:rFonts w:asciiTheme="minorHAnsi" w:hAnsiTheme="minorHAnsi"/>
        <w:b/>
        <w:color w:val="7B7B7B" w:themeColor="accent3" w:themeShade="BF"/>
        <w:sz w:val="44"/>
        <w:szCs w:val="44"/>
      </w:rPr>
      <w:t>December,</w:t>
    </w:r>
    <w:proofErr w:type="gramEnd"/>
    <w:r w:rsidR="001C3B3B">
      <w:rPr>
        <w:rFonts w:asciiTheme="minorHAnsi" w:hAnsiTheme="minorHAnsi"/>
        <w:b/>
        <w:color w:val="7B7B7B" w:themeColor="accent3" w:themeShade="BF"/>
        <w:sz w:val="44"/>
        <w:szCs w:val="44"/>
      </w:rPr>
      <w:t xml:space="preserve"> 20</w:t>
    </w:r>
    <w:r w:rsidR="009D7FB4">
      <w:rPr>
        <w:rFonts w:asciiTheme="minorHAnsi" w:hAnsiTheme="minorHAnsi"/>
        <w:b/>
        <w:color w:val="7B7B7B" w:themeColor="accent3" w:themeShade="BF"/>
        <w:sz w:val="44"/>
        <w:szCs w:val="4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5F04405"/>
    <w:multiLevelType w:val="hybridMultilevel"/>
    <w:tmpl w:val="54EA0C2C"/>
    <w:lvl w:ilvl="0" w:tplc="2BEA24E4">
      <w:start w:val="1"/>
      <w:numFmt w:val="decimal"/>
      <w:lvlText w:val="%1."/>
      <w:lvlJc w:val="left"/>
      <w:pPr>
        <w:ind w:left="1080" w:hanging="720"/>
      </w:pPr>
      <w:rPr>
        <w:rFonts w:hint="default"/>
      </w:rPr>
    </w:lvl>
    <w:lvl w:ilvl="1" w:tplc="368CE1A2">
      <w:start w:val="1"/>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F1EC9"/>
    <w:multiLevelType w:val="hybridMultilevel"/>
    <w:tmpl w:val="910CE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F11B8"/>
    <w:multiLevelType w:val="hybridMultilevel"/>
    <w:tmpl w:val="EE0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20E3"/>
    <w:multiLevelType w:val="hybridMultilevel"/>
    <w:tmpl w:val="B936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E7"/>
    <w:rsid w:val="000C76EB"/>
    <w:rsid w:val="000F3C92"/>
    <w:rsid w:val="00120D90"/>
    <w:rsid w:val="00125AF3"/>
    <w:rsid w:val="001808DE"/>
    <w:rsid w:val="001C3B3B"/>
    <w:rsid w:val="00283879"/>
    <w:rsid w:val="00367529"/>
    <w:rsid w:val="00394E83"/>
    <w:rsid w:val="003E0536"/>
    <w:rsid w:val="004526D0"/>
    <w:rsid w:val="0056163B"/>
    <w:rsid w:val="005A729B"/>
    <w:rsid w:val="00661D67"/>
    <w:rsid w:val="006A27EE"/>
    <w:rsid w:val="006B5628"/>
    <w:rsid w:val="006D0F15"/>
    <w:rsid w:val="0071507A"/>
    <w:rsid w:val="00792412"/>
    <w:rsid w:val="007A25BF"/>
    <w:rsid w:val="007E66E7"/>
    <w:rsid w:val="00826422"/>
    <w:rsid w:val="00893F05"/>
    <w:rsid w:val="008D28C7"/>
    <w:rsid w:val="008E7D11"/>
    <w:rsid w:val="00927428"/>
    <w:rsid w:val="009D7FB4"/>
    <w:rsid w:val="009E359F"/>
    <w:rsid w:val="00A24715"/>
    <w:rsid w:val="00A756BE"/>
    <w:rsid w:val="00B56664"/>
    <w:rsid w:val="00BB0CB1"/>
    <w:rsid w:val="00BD50EF"/>
    <w:rsid w:val="00C3799A"/>
    <w:rsid w:val="00D17B39"/>
    <w:rsid w:val="00D477CE"/>
    <w:rsid w:val="00D81428"/>
    <w:rsid w:val="00DE6749"/>
    <w:rsid w:val="00DF6844"/>
    <w:rsid w:val="00E753CF"/>
    <w:rsid w:val="00E83852"/>
    <w:rsid w:val="00E9536F"/>
    <w:rsid w:val="00EA7A4A"/>
    <w:rsid w:val="00EE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2E2A"/>
  <w15:chartTrackingRefBased/>
  <w15:docId w15:val="{B40B36DB-7192-469D-B734-935CCF0D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E7"/>
    <w:pPr>
      <w:tabs>
        <w:tab w:val="center" w:pos="4513"/>
        <w:tab w:val="right" w:pos="9026"/>
      </w:tabs>
      <w:spacing w:after="0" w:line="240" w:lineRule="auto"/>
    </w:pPr>
    <w:rPr>
      <w:rFonts w:ascii="Times New Roman" w:eastAsia="Times New Roman" w:hAnsi="Times New Roman" w:cs="Times New Roman"/>
      <w:noProof w:val="0"/>
      <w:sz w:val="24"/>
      <w:szCs w:val="24"/>
    </w:rPr>
  </w:style>
  <w:style w:type="character" w:customStyle="1" w:styleId="HeaderChar">
    <w:name w:val="Header Char"/>
    <w:basedOn w:val="DefaultParagraphFont"/>
    <w:link w:val="Header"/>
    <w:uiPriority w:val="99"/>
    <w:rsid w:val="007E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9A"/>
    <w:rPr>
      <w:noProof/>
    </w:rPr>
  </w:style>
  <w:style w:type="paragraph" w:styleId="ListParagraph">
    <w:name w:val="List Paragraph"/>
    <w:basedOn w:val="Normal"/>
    <w:uiPriority w:val="34"/>
    <w:qFormat/>
    <w:rsid w:val="009D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4</cp:revision>
  <dcterms:created xsi:type="dcterms:W3CDTF">2017-12-21T09:07:00Z</dcterms:created>
  <dcterms:modified xsi:type="dcterms:W3CDTF">2020-11-12T15:57:00Z</dcterms:modified>
</cp:coreProperties>
</file>